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after="80" w:line="480" w:lineRule="auto"/>
        <w:jc w:val="both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Investment Analyst – Social Impact Investing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spacing w:after="8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: Somerset House, London (Hybrid)</w:t>
      </w:r>
    </w:p>
    <w:p w:rsidR="00000000" w:rsidDel="00000000" w:rsidP="00000000" w:rsidRDefault="00000000" w:rsidRPr="00000000" w14:paraId="00000003">
      <w:pPr>
        <w:keepNext w:val="0"/>
        <w:keepLines w:val="0"/>
        <w:spacing w:after="8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Contract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: Full time, one year fixed term contract</w:t>
      </w:r>
    </w:p>
    <w:p w:rsidR="00000000" w:rsidDel="00000000" w:rsidP="00000000" w:rsidRDefault="00000000" w:rsidRPr="00000000" w14:paraId="00000004">
      <w:pPr>
        <w:keepNext w:val="0"/>
        <w:keepLines w:val="0"/>
        <w:spacing w:after="8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Salary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: c. £36,000 – £38,000 (depending on experience)</w:t>
      </w:r>
    </w:p>
    <w:p w:rsidR="00000000" w:rsidDel="00000000" w:rsidP="00000000" w:rsidRDefault="00000000" w:rsidRPr="00000000" w14:paraId="00000005">
      <w:pPr>
        <w:keepNext w:val="0"/>
        <w:keepLines w:val="0"/>
        <w:spacing w:after="20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Help shape the future of the UK’s arts and culture sector by deploying flexible finance to organisations driving creativity and social change.</w:t>
      </w:r>
    </w:p>
    <w:p w:rsidR="00000000" w:rsidDel="00000000" w:rsidP="00000000" w:rsidRDefault="00000000" w:rsidRPr="00000000" w14:paraId="00000006">
      <w:pPr>
        <w:keepNext w:val="0"/>
        <w:keepLines w:val="0"/>
        <w:spacing w:after="80"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About Figurative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Figurative is an independent not-for-profit organisation dedicated to impact, investment and innovation in the cultural and creative sector. We bring together deep expertise through Arts &amp; Culture Finance (formerly part of Nesta) and New Philanthropy for Arts &amp; Culture to unlock new and innovative ways of funding and supporting the UK’s arts ecosystem.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We believe arts and culture have the power to transform lives and communities. Our mission is to ensure cultural and creative organisations can thrive, test bold ideas, and build sustainable futures.</w:t>
      </w:r>
    </w:p>
    <w:p w:rsidR="00000000" w:rsidDel="00000000" w:rsidP="00000000" w:rsidRDefault="00000000" w:rsidRPr="00000000" w14:paraId="00000009">
      <w:pPr>
        <w:spacing w:after="80"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The 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We’re looking for a motivated, curious Investment Analyst to join our close-knit, fast-paced team and help broaden access to social finance for arts, culture and heritage organisations across the UK.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You’ll primarily support our flagship £18 million Arts &amp; Culture Impact Fund (ACIF), which provides flexible loans to enable arts, culture and heritage organisations to achieve their ambitions. In this role, you’ll work across the full investment cycle — from assessing new opportunities to supporting portfolio organisations. Current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investees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range from Music Venue Properties, which brings grassroots music venues into community ownership, to the Royal Shakespeare Company, an innovative theatre company with a global reach.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Support the assessment of new investment opportunities by reviewing business plans, carrying out desk-based research and preparing initial analyses.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Conduct detailed due diligence by analysing financial statements and operational data, identifying risks, and helping to develop mitigation strategies.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Manipulate and maintain financial models independently, including performing scenario analysis to evaluate business plans and structure suitable financing solutions.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Help prepare investment papers and assist with completing legal documentation to finalise deals.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Support the monitoring of our investment portfolio, tracking financial and social impact performance and maintaining strong relationships with investees.</w:t>
      </w:r>
    </w:p>
    <w:p w:rsidR="00000000" w:rsidDel="00000000" w:rsidP="00000000" w:rsidRDefault="00000000" w:rsidRPr="00000000" w14:paraId="00000013">
      <w:pPr>
        <w:keepNext w:val="0"/>
        <w:keepLines w:val="0"/>
        <w:spacing w:after="80" w:line="276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What We’re Looking For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Experience and Knowledge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Some professional experience in a relevant field such as investment, finance, consulting, or social finance.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Strong understanding of financial statements, cashflows, budgets and core financial concepts.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Skilled at manipulating and maintaining financial models to evaluate business plans and support investment decisions.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Confident conducting scenario analysis to test assumptions and assess risks under different projections.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Desirable: exposure to deal-making involving small businesses, charities and/or social enterprises.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Desirable: familiarity with social impact concepts or experience working with charities, social enterprises or cultural organisations.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Skills and Strengths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Strong analytical skills and attention to detail.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Clear and concise writing style, able to turn complex information into compelling narratives.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Confident communicator, comfortable engaging with a range of people.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Desirable: professional financial qualifications, such as CA, IMC or CFA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Attitude and Approach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before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Proactive, well organised and eager to learn.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Reliable and able to manage time effectively to deliver work under tight deadlines.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before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Collaborative team player who values diverse perspectives and enjoys problem-solving with others.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before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Genuine interest in arts, culture, heritage and the role of finance in driving social impact.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Curious and open minded critical thinker, comfortable with providing and receiving constructive feedback</w:t>
      </w:r>
    </w:p>
    <w:p w:rsidR="00000000" w:rsidDel="00000000" w:rsidP="00000000" w:rsidRDefault="00000000" w:rsidRPr="00000000" w14:paraId="00000027">
      <w:pPr>
        <w:spacing w:after="240" w:before="0" w:line="276" w:lineRule="auto"/>
        <w:ind w:left="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What we offer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Salary in the range of £36,000–£38,000, depending on experience.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Hybrid working arrangement based at Somerset House in central London, with flexibility and some travel within the UK.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Generous annual leave, pension contribution and the opportunity to develop your skills at the intersection of creativity, social change and investment.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 supportive, mission-driven team committed to helping you grow.</w:t>
      </w:r>
    </w:p>
    <w:p w:rsidR="00000000" w:rsidDel="00000000" w:rsidP="00000000" w:rsidRDefault="00000000" w:rsidRPr="00000000" w14:paraId="0000002C">
      <w:pPr>
        <w:keepNext w:val="0"/>
        <w:keepLines w:val="0"/>
        <w:spacing w:after="80" w:line="276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How to apply </w:t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Please apply via our website by midnight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August 3rd 2025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submitting: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Your CV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 one-page cover letter covering the following questions (max 200 words for each):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Why do you want to join Figurative, and what aspects of this role are you most drawn 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Can you give an example of how you’ve used your analytical or financial skills to solve a complex problem or evaluate a business opportunity?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240" w:before="0" w:beforeAutospacing="0" w:line="276" w:lineRule="auto"/>
        <w:ind w:left="144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What draws you to work at the intersection of social impact and the arts, culture or heritage sectors?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76" w:lineRule="auto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Please note that we actively screen for AI-generated applications. We are looking for authentic, personal responses that reflect your own experiences and motivations.</w:t>
      </w:r>
    </w:p>
    <w:p w:rsidR="00000000" w:rsidDel="00000000" w:rsidP="00000000" w:rsidRDefault="00000000" w:rsidRPr="00000000" w14:paraId="00000034">
      <w:pPr>
        <w:spacing w:after="240" w:before="24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Interviews will be held d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uring the week commencing August 18th 2025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 We welcome applications from people of all backgrounds and particularly encourage those who are underrepresented in the investment sector to apply.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133.8582677165355" w:right="1037.007874015749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drawing>
        <wp:inline distB="114300" distT="114300" distL="114300" distR="114300">
          <wp:extent cx="2104763" cy="454437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4763" cy="4544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D88kK2CgfVLrHkoZHCIlPbryg==">CgMxLjA4AHIhMWJOdFhabE15Qk5XNHVrR05Vb2M5bk1OQUo0RHRiZWtN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